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both"/>
        <w:rPr>
          <w:rFonts w:hint="default" w:ascii="仿宋" w:hAnsi="仿宋" w:eastAsia="仿宋" w:cs="仿宋"/>
          <w:b/>
          <w:color w:val="000000"/>
          <w:sz w:val="24"/>
          <w:szCs w:val="24"/>
          <w:lang w:val="en-US" w:eastAsia="zh-CN"/>
        </w:rPr>
      </w:pPr>
      <w:r>
        <w:rPr>
          <w:rFonts w:hint="eastAsia" w:cs="仿宋"/>
          <w:b/>
          <w:color w:val="000000"/>
          <w:sz w:val="24"/>
          <w:szCs w:val="24"/>
          <w:lang w:val="en-US" w:eastAsia="zh-CN"/>
        </w:rPr>
        <w:t>附件3：</w:t>
      </w:r>
    </w:p>
    <w:p>
      <w:pPr>
        <w:spacing w:line="360" w:lineRule="exact"/>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吉首大学专职辅导员年度工作考核测评表</w:t>
      </w:r>
    </w:p>
    <w:p>
      <w:pPr>
        <w:spacing w:line="360" w:lineRule="exact"/>
        <w:jc w:val="center"/>
        <w:rPr>
          <w:rFonts w:hint="eastAsia" w:ascii="仿宋" w:hAnsi="仿宋" w:eastAsia="仿宋" w:cs="仿宋"/>
          <w:b/>
          <w:color w:val="000000"/>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w:t>
      </w:r>
      <w:bookmarkStart w:id="0" w:name="_GoBack"/>
      <w:r>
        <w:rPr>
          <w:rFonts w:hint="eastAsia" w:ascii="仿宋" w:hAnsi="仿宋" w:eastAsia="仿宋" w:cs="仿宋"/>
          <w:color w:val="000000"/>
          <w:sz w:val="30"/>
          <w:szCs w:val="30"/>
        </w:rPr>
        <w:t>学院用表</w:t>
      </w:r>
      <w:bookmarkEnd w:id="0"/>
      <w:r>
        <w:rPr>
          <w:rFonts w:hint="eastAsia" w:ascii="仿宋" w:hAnsi="仿宋" w:eastAsia="仿宋" w:cs="仿宋"/>
          <w:color w:val="000000"/>
          <w:sz w:val="30"/>
          <w:szCs w:val="30"/>
        </w:rPr>
        <w:t xml:space="preserve">  占20%）</w:t>
      </w:r>
    </w:p>
    <w:p>
      <w:pPr>
        <w:spacing w:line="280" w:lineRule="exact"/>
        <w:jc w:val="center"/>
        <w:rPr>
          <w:rFonts w:hint="eastAsia" w:ascii="楷体" w:hAnsi="楷体" w:eastAsia="楷体" w:cs="楷体"/>
          <w:color w:val="000000"/>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0318"/>
        <w:gridCol w:w="540"/>
        <w:gridCol w:w="2282"/>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63" w:type="dxa"/>
            <w:vMerge w:val="restart"/>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项目类别</w:t>
            </w:r>
          </w:p>
        </w:tc>
        <w:tc>
          <w:tcPr>
            <w:tcW w:w="10318" w:type="dxa"/>
            <w:vMerge w:val="restart"/>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考核内容</w:t>
            </w:r>
          </w:p>
        </w:tc>
        <w:tc>
          <w:tcPr>
            <w:tcW w:w="540" w:type="dxa"/>
            <w:vMerge w:val="restart"/>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分值</w:t>
            </w:r>
          </w:p>
        </w:tc>
        <w:tc>
          <w:tcPr>
            <w:tcW w:w="2282"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辅导员：</w:t>
            </w:r>
          </w:p>
        </w:tc>
        <w:tc>
          <w:tcPr>
            <w:tcW w:w="561" w:type="dxa"/>
            <w:vMerge w:val="restart"/>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vMerge w:val="continue"/>
            <w:noWrap w:val="0"/>
            <w:vAlign w:val="center"/>
          </w:tcPr>
          <w:p>
            <w:pPr>
              <w:spacing w:line="280" w:lineRule="exact"/>
              <w:rPr>
                <w:rFonts w:hint="eastAsia" w:ascii="仿宋" w:hAnsi="仿宋" w:eastAsia="仿宋" w:cs="仿宋"/>
                <w:color w:val="000000"/>
                <w:sz w:val="21"/>
                <w:szCs w:val="21"/>
              </w:rPr>
            </w:pPr>
          </w:p>
        </w:tc>
        <w:tc>
          <w:tcPr>
            <w:tcW w:w="540" w:type="dxa"/>
            <w:vMerge w:val="continue"/>
            <w:noWrap w:val="0"/>
            <w:vAlign w:val="center"/>
          </w:tcPr>
          <w:p>
            <w:pPr>
              <w:spacing w:line="280" w:lineRule="exact"/>
              <w:rPr>
                <w:rFonts w:hint="eastAsia" w:ascii="仿宋" w:hAnsi="仿宋" w:eastAsia="仿宋" w:cs="仿宋"/>
                <w:color w:val="000000"/>
                <w:sz w:val="21"/>
                <w:szCs w:val="21"/>
              </w:rPr>
            </w:pPr>
          </w:p>
        </w:tc>
        <w:tc>
          <w:tcPr>
            <w:tcW w:w="2282"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得分（总分*20%）：</w:t>
            </w: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63" w:type="dxa"/>
            <w:vMerge w:val="restart"/>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德</w:t>
            </w:r>
          </w:p>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10分</w:t>
            </w: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1.1认真学习，顾全大局，在政治、思想和行动上与党中央保持一致,认真贯彻执行学校的各项规章制度。</w:t>
            </w:r>
          </w:p>
        </w:tc>
        <w:tc>
          <w:tcPr>
            <w:tcW w:w="540" w:type="dxa"/>
            <w:noWrap w:val="0"/>
            <w:vAlign w:val="center"/>
          </w:tcPr>
          <w:p>
            <w:pPr>
              <w:spacing w:line="28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restart"/>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1.2热爱本职工作；责任心强，有奉献精神；关心爱护学生，乐于做学生的良师益友，尊重理解学生；作风正派，办事公道，为人师表。</w:t>
            </w:r>
          </w:p>
        </w:tc>
        <w:tc>
          <w:tcPr>
            <w:tcW w:w="540" w:type="dxa"/>
            <w:noWrap w:val="0"/>
            <w:vAlign w:val="center"/>
          </w:tcPr>
          <w:p>
            <w:pPr>
              <w:spacing w:line="28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1.3服从组织安排，按时完成组织交办的各项任务，无拖拉扯皮现象，有协作精神，大局意识强。</w:t>
            </w:r>
          </w:p>
        </w:tc>
        <w:tc>
          <w:tcPr>
            <w:tcW w:w="540" w:type="dxa"/>
            <w:noWrap w:val="0"/>
            <w:vAlign w:val="center"/>
          </w:tcPr>
          <w:p>
            <w:pPr>
              <w:spacing w:line="28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restart"/>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能</w:t>
            </w:r>
          </w:p>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15分</w:t>
            </w: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2.1结合工作实际坚持理论学习和业务培训。</w:t>
            </w:r>
          </w:p>
        </w:tc>
        <w:tc>
          <w:tcPr>
            <w:tcW w:w="540" w:type="dxa"/>
            <w:noWrap w:val="0"/>
            <w:vAlign w:val="center"/>
          </w:tcPr>
          <w:p>
            <w:pPr>
              <w:spacing w:line="28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restart"/>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2.2工作思路清晰、工作目标明确、工作方法得当。</w:t>
            </w:r>
          </w:p>
        </w:tc>
        <w:tc>
          <w:tcPr>
            <w:tcW w:w="540" w:type="dxa"/>
            <w:noWrap w:val="0"/>
            <w:vAlign w:val="center"/>
          </w:tcPr>
          <w:p>
            <w:pPr>
              <w:spacing w:line="28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2.3组织、管理、协调、表达能力强，在处理问题过程中能有效把握和控制局面。</w:t>
            </w:r>
          </w:p>
        </w:tc>
        <w:tc>
          <w:tcPr>
            <w:tcW w:w="540" w:type="dxa"/>
            <w:noWrap w:val="0"/>
            <w:vAlign w:val="center"/>
          </w:tcPr>
          <w:p>
            <w:pPr>
              <w:spacing w:line="28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2.4有创新精神，善于提出合理化建议。</w:t>
            </w:r>
          </w:p>
        </w:tc>
        <w:tc>
          <w:tcPr>
            <w:tcW w:w="540" w:type="dxa"/>
            <w:noWrap w:val="0"/>
            <w:vAlign w:val="center"/>
          </w:tcPr>
          <w:p>
            <w:pPr>
              <w:spacing w:line="280" w:lineRule="exact"/>
              <w:ind w:firstLine="105" w:firstLineChars="50"/>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restart"/>
            <w:noWrap w:val="0"/>
            <w:vAlign w:val="center"/>
          </w:tcPr>
          <w:p>
            <w:pPr>
              <w:spacing w:line="280" w:lineRule="exact"/>
              <w:rPr>
                <w:rFonts w:hint="eastAsia" w:ascii="仿宋" w:hAnsi="仿宋" w:eastAsia="仿宋" w:cs="仿宋"/>
                <w:color w:val="000000"/>
                <w:sz w:val="21"/>
                <w:szCs w:val="21"/>
              </w:rPr>
            </w:pPr>
          </w:p>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勤75分</w:t>
            </w: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3.1认真组织学生政治理论学习，加强对学生的正面引导及教育。有针对性开展学生思想政治教育工作，对学生的思想政治教育有计划、有落实、有创新。</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restart"/>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jc w:val="center"/>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3.2积极配合党支部做好入党积极分子培养、教育和考察工作。</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jc w:val="center"/>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3.3学生思想教育转化工作有目标、有计划、有落实、有效果。</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63" w:type="dxa"/>
            <w:vMerge w:val="continue"/>
            <w:noWrap w:val="0"/>
            <w:vAlign w:val="center"/>
          </w:tcPr>
          <w:p>
            <w:pPr>
              <w:spacing w:line="280" w:lineRule="exact"/>
              <w:jc w:val="center"/>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3.4及时有效的掌握学生的思想动态，及时发现和解决学生中存在的问题。</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jc w:val="center"/>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3.5学生个别谈心工作落实到位，有主题，有记载，平均每个月5人次以上。</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jc w:val="center"/>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3.6所带年级或班级学生学风浓厚，学习效果好，补考人次少。</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jc w:val="center"/>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3.7所带年级或班级学生学风良好，上课出勤率高。</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jc w:val="center"/>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3.8所带年级或班级学生英语、计算机过级考试通过率高。</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3.9加强考风考纪专题教育每学期至少1次，所带年级或班级学生违反考试纪律的人次少。</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3.10有所带年级或班级学生考研工作指导规划和方案，并分不同年级、班级分步实施，效果好。</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3.11推动实施学生素质拓展工程措施得力，效果好。</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3.12认真组织学生开展科技、文化、体育、艺术等活动，效果好；学生到位准时、参与率高。</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3.13有学期学生管理工作计划和总结。</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3.14班级组织建设机构健全、职责明确，定期指导召开班委会，班委、团支委工作开展好。</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3.15每学年指导召开主题班会6次以上，其中学风建设、就业指导、安全纪律教育、心理教育等专题教育每学年不少于2次。</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3.16能够经常深入学生宿舍、教室以及学生活动场所。</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3.17积极抓好学生安全教育及稳定工作，突发事件到位及时。</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3.18学生干部选拔、党员发展、评优评奖程序规范，公平、公正。</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3.19关心经济困难学生，认真贯彻落实国家有关政策，家庭经济困难学生界定准确、档案完备、情况掌握全面，有帮扶措施。</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3.20学生欠费催缴工作措施得力、效果明显，所带年级或班级学生欠费率低于全校平均水平。</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3.21认真贯彻落实国家、学校学生就业工作政策，全程指导学生就业工作。就业指导有计划、有落实、有记录、有成效。积极配合学校就业指导部门，认真组织毕业生参加就业指导讲座、人才交流会、面试应聘等活动。</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3.22认真落实国家助学贷款工作政策，把关严格，材料上报及时准确；加强学生诚信教育，完善学生诚信档案，引导督促贷款学生按期还本付息。</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3.23积极争取学生家长对学生教育管理工作的配合和支持，密切联系学生家长共同做好学生管理工作。</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3.24积极做好学生心理健康教育工作，及时、妥善处理好学生中的突发事件。</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3.25学习、参会、值班、组织活动等到位准时。</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tcBorders>
              <w:top w:val="nil"/>
            </w:tcBorders>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3.26结合实际工作坚持理论学习，每年撰写或发表学生工作方面的论文至少一篇。</w:t>
            </w:r>
          </w:p>
        </w:tc>
        <w:tc>
          <w:tcPr>
            <w:tcW w:w="540" w:type="dxa"/>
            <w:noWrap w:val="0"/>
            <w:vAlign w:val="center"/>
          </w:tcPr>
          <w:p>
            <w:pPr>
              <w:spacing w:line="28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restart"/>
            <w:tcBorders>
              <w:left w:val="single" w:color="auto" w:sz="4" w:space="0"/>
            </w:tcBorders>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绩5分</w:t>
            </w:r>
          </w:p>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（加分类项目）</w:t>
            </w: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辅导员本人（或以第一作者）在省级期刊公开发表论文加0.5分，国家核心期刊加1分，以主编或独著形式公开出版学生工作相关专著、教材每部加1分。</w:t>
            </w:r>
          </w:p>
        </w:tc>
        <w:tc>
          <w:tcPr>
            <w:tcW w:w="540" w:type="dxa"/>
            <w:noWrap w:val="0"/>
            <w:vAlign w:val="center"/>
          </w:tcPr>
          <w:p>
            <w:pPr>
              <w:spacing w:line="280" w:lineRule="exact"/>
              <w:jc w:val="center"/>
              <w:rPr>
                <w:rFonts w:hint="eastAsia" w:ascii="仿宋" w:hAnsi="仿宋" w:eastAsia="仿宋" w:cs="仿宋"/>
                <w:color w:val="000000"/>
                <w:sz w:val="21"/>
                <w:szCs w:val="21"/>
              </w:rPr>
            </w:pP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restart"/>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tcBorders>
              <w:left w:val="single" w:color="auto" w:sz="4" w:space="0"/>
            </w:tcBorders>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所带学生参加省级科技、文化、艺术、体育竞技等比赛获三等奖以上荣誉，或所带学生本人以第一作者身份在省级期刊公开发表论文每项加0.2分；获国家级三等奖以上荣誉或所带学生本人以第一作者身份在国家核心期刊发表论文者每项加0.5分。</w:t>
            </w:r>
          </w:p>
        </w:tc>
        <w:tc>
          <w:tcPr>
            <w:tcW w:w="540" w:type="dxa"/>
            <w:noWrap w:val="0"/>
            <w:vAlign w:val="center"/>
          </w:tcPr>
          <w:p>
            <w:pPr>
              <w:spacing w:line="280" w:lineRule="exact"/>
              <w:jc w:val="center"/>
              <w:rPr>
                <w:rFonts w:hint="eastAsia" w:ascii="仿宋" w:hAnsi="仿宋" w:eastAsia="仿宋" w:cs="仿宋"/>
                <w:color w:val="000000"/>
                <w:sz w:val="21"/>
                <w:szCs w:val="21"/>
              </w:rPr>
            </w:pP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tcBorders>
              <w:left w:val="single" w:color="auto" w:sz="4" w:space="0"/>
            </w:tcBorders>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所带学生毕业时就业率高于全校同层次毕业生平均签约率10个百分点以上加0.5分；高于全校同层次毕业生平均就业率15个百分点以上加1分。</w:t>
            </w:r>
          </w:p>
        </w:tc>
        <w:tc>
          <w:tcPr>
            <w:tcW w:w="540" w:type="dxa"/>
            <w:noWrap w:val="0"/>
            <w:vAlign w:val="center"/>
          </w:tcPr>
          <w:p>
            <w:pPr>
              <w:spacing w:line="280" w:lineRule="exact"/>
              <w:jc w:val="center"/>
              <w:rPr>
                <w:rFonts w:hint="eastAsia" w:ascii="仿宋" w:hAnsi="仿宋" w:eastAsia="仿宋" w:cs="仿宋"/>
                <w:color w:val="000000"/>
                <w:sz w:val="21"/>
                <w:szCs w:val="21"/>
              </w:rPr>
            </w:pP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tcBorders>
              <w:left w:val="single" w:color="auto" w:sz="4" w:space="0"/>
            </w:tcBorders>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所带学生考取研究生比例高加0.5分（由教务处提供数据）。</w:t>
            </w:r>
          </w:p>
        </w:tc>
        <w:tc>
          <w:tcPr>
            <w:tcW w:w="540" w:type="dxa"/>
            <w:noWrap w:val="0"/>
            <w:vAlign w:val="center"/>
          </w:tcPr>
          <w:p>
            <w:pPr>
              <w:spacing w:line="280" w:lineRule="exact"/>
              <w:jc w:val="center"/>
              <w:rPr>
                <w:rFonts w:hint="eastAsia" w:ascii="仿宋" w:hAnsi="仿宋" w:eastAsia="仿宋" w:cs="仿宋"/>
                <w:color w:val="000000"/>
                <w:sz w:val="21"/>
                <w:szCs w:val="21"/>
              </w:rPr>
            </w:pP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Merge w:val="continue"/>
            <w:tcBorders>
              <w:left w:val="single" w:color="auto" w:sz="4" w:space="0"/>
            </w:tcBorders>
            <w:noWrap w:val="0"/>
            <w:vAlign w:val="center"/>
          </w:tcPr>
          <w:p>
            <w:pPr>
              <w:spacing w:line="280" w:lineRule="exact"/>
              <w:rPr>
                <w:rFonts w:hint="eastAsia" w:ascii="仿宋" w:hAnsi="仿宋" w:eastAsia="仿宋" w:cs="仿宋"/>
                <w:color w:val="000000"/>
                <w:sz w:val="21"/>
                <w:szCs w:val="21"/>
              </w:rPr>
            </w:pPr>
          </w:p>
        </w:tc>
        <w:tc>
          <w:tcPr>
            <w:tcW w:w="10318" w:type="dxa"/>
            <w:noWrap w:val="0"/>
            <w:vAlign w:val="center"/>
          </w:tcPr>
          <w:p>
            <w:pPr>
              <w:spacing w:line="28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所带学生班级、团支部被评为校级“十佳班级”或提名奖、“活力团支部”的，每班次加0.5分，所带学生班级被评为省级“优秀班集体”“活力团支部”的，每班次加1分。同类奖励不重复加分，取最高分，同一班级获得两项奖励合计加0.8分。</w:t>
            </w:r>
          </w:p>
        </w:tc>
        <w:tc>
          <w:tcPr>
            <w:tcW w:w="540" w:type="dxa"/>
            <w:noWrap w:val="0"/>
            <w:vAlign w:val="center"/>
          </w:tcPr>
          <w:p>
            <w:pPr>
              <w:spacing w:line="280" w:lineRule="exact"/>
              <w:jc w:val="center"/>
              <w:rPr>
                <w:rFonts w:hint="eastAsia" w:ascii="仿宋" w:hAnsi="仿宋" w:eastAsia="仿宋" w:cs="仿宋"/>
                <w:color w:val="000000"/>
                <w:sz w:val="21"/>
                <w:szCs w:val="21"/>
              </w:rPr>
            </w:pPr>
          </w:p>
        </w:tc>
        <w:tc>
          <w:tcPr>
            <w:tcW w:w="2282" w:type="dxa"/>
            <w:noWrap w:val="0"/>
            <w:vAlign w:val="center"/>
          </w:tcPr>
          <w:p>
            <w:pPr>
              <w:spacing w:line="280" w:lineRule="exact"/>
              <w:jc w:val="center"/>
              <w:rPr>
                <w:rFonts w:hint="eastAsia" w:ascii="仿宋" w:hAnsi="仿宋" w:eastAsia="仿宋" w:cs="仿宋"/>
                <w:color w:val="000000"/>
                <w:sz w:val="21"/>
                <w:szCs w:val="21"/>
              </w:rPr>
            </w:pPr>
          </w:p>
        </w:tc>
        <w:tc>
          <w:tcPr>
            <w:tcW w:w="561" w:type="dxa"/>
            <w:vMerge w:val="continue"/>
            <w:noWrap w:val="0"/>
            <w:vAlign w:val="center"/>
          </w:tcPr>
          <w:p>
            <w:pPr>
              <w:spacing w:line="280" w:lineRule="exact"/>
              <w:jc w:val="center"/>
              <w:rPr>
                <w:rFonts w:hint="eastAsia" w:ascii="仿宋" w:hAnsi="仿宋" w:eastAsia="仿宋" w:cs="仿宋"/>
                <w:color w:val="000000"/>
                <w:sz w:val="21"/>
                <w:szCs w:val="21"/>
              </w:rPr>
            </w:pPr>
          </w:p>
        </w:tc>
      </w:tr>
    </w:tbl>
    <w:p>
      <w:pPr>
        <w:spacing w:line="28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注：1.本表学院留存。</w:t>
      </w:r>
    </w:p>
    <w:p>
      <w:pPr>
        <w:spacing w:line="28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2.最后得分汇总保留小数点后两位数。</w:t>
      </w:r>
    </w:p>
    <w:p>
      <w:pPr>
        <w:spacing w:line="280" w:lineRule="exact"/>
        <w:ind w:firstLine="482" w:firstLineChars="200"/>
        <w:jc w:val="left"/>
        <w:rPr>
          <w:rFonts w:hint="eastAsia" w:ascii="仿宋" w:hAnsi="仿宋" w:eastAsia="仿宋" w:cs="仿宋"/>
          <w:b/>
          <w:color w:val="000000"/>
          <w:sz w:val="24"/>
          <w:szCs w:val="24"/>
        </w:rPr>
      </w:pPr>
    </w:p>
    <w:p>
      <w:pPr>
        <w:spacing w:line="280" w:lineRule="exact"/>
        <w:ind w:firstLine="482" w:firstLineChars="20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主管学生工作的院领导签字：</w:t>
      </w:r>
      <w:r>
        <w:rPr>
          <w:rFonts w:hint="eastAsia" w:ascii="仿宋" w:hAnsi="仿宋" w:eastAsia="仿宋" w:cs="仿宋"/>
          <w:b/>
          <w:color w:val="000000"/>
          <w:sz w:val="24"/>
          <w:szCs w:val="24"/>
          <w:u w:val="single"/>
        </w:rPr>
        <w:t xml:space="preserve">              </w:t>
      </w:r>
      <w:r>
        <w:rPr>
          <w:rFonts w:hint="eastAsia" w:ascii="仿宋" w:hAnsi="仿宋" w:eastAsia="仿宋" w:cs="仿宋"/>
          <w:b/>
          <w:color w:val="000000"/>
          <w:sz w:val="24"/>
          <w:szCs w:val="24"/>
        </w:rPr>
        <w:t xml:space="preserve">  </w:t>
      </w:r>
    </w:p>
    <w:p>
      <w:pPr>
        <w:spacing w:line="280" w:lineRule="exact"/>
        <w:ind w:firstLine="470" w:firstLineChars="195"/>
        <w:rPr>
          <w:rFonts w:hint="eastAsia" w:eastAsia="仿宋"/>
          <w:lang w:val="en-US" w:eastAsia="zh-CN"/>
        </w:rPr>
      </w:pPr>
      <w:r>
        <w:rPr>
          <w:rFonts w:hint="eastAsia" w:ascii="仿宋" w:hAnsi="仿宋" w:eastAsia="仿宋" w:cs="仿宋"/>
          <w:b/>
          <w:color w:val="000000"/>
          <w:sz w:val="24"/>
          <w:szCs w:val="24"/>
        </w:rPr>
        <w:t>学院党委公章：                                                          时间：       年    月   日</w:t>
      </w:r>
      <w:r>
        <w:rPr>
          <w:rFonts w:hint="eastAsia" w:cs="仿宋"/>
          <w:b/>
          <w:color w:val="000000"/>
          <w:sz w:val="24"/>
          <w:szCs w:val="24"/>
          <w:lang w:val="en-US" w:eastAsia="zh-CN"/>
        </w:rPr>
        <w:t xml:space="preserve">      </w:t>
      </w:r>
      <w:r>
        <w:rPr>
          <w:rFonts w:hint="eastAsia"/>
          <w:lang w:val="en-US" w:eastAsia="zh-CN"/>
        </w:rPr>
        <w:t xml:space="preserve"> </w:t>
      </w:r>
    </w:p>
    <w:sectPr>
      <w:pgSz w:w="16838" w:h="11906" w:orient="landscape"/>
      <w:pgMar w:top="1163" w:right="1440" w:bottom="114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40EF6"/>
    <w:rsid w:val="0FE67B78"/>
    <w:rsid w:val="32A4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2021-12-25T02:41:00Z</dcterms:created>
  <dc:creator>彭校辉</dc:creator>
  <cp:lastModifiedBy>彭校辉</cp:lastModifiedBy>
  <dcterms:modified xsi:type="dcterms:W3CDTF">2021-12-25T02:42:43Z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B1E2373343A8466A88A2F2EC40A70BB4</vt:lpwstr>
  </property>
</Properties>
</file>