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793"/>
        <w:tblOverlap w:val="never"/>
        <w:tblW w:w="14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406"/>
        <w:gridCol w:w="1073"/>
        <w:gridCol w:w="820"/>
        <w:gridCol w:w="1595"/>
        <w:gridCol w:w="1729"/>
        <w:gridCol w:w="2803"/>
        <w:gridCol w:w="1625"/>
        <w:gridCol w:w="1287"/>
        <w:gridCol w:w="14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吉首大学2022年辅导员业务学习培训及素质拓展活动报名登记表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（单位）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是否参加新进辅导员培训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是否随团返回吉首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服装型号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1471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说明：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1、身份证号用于购买保险，务求准确无误；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2、其他特殊事项请在备注中标明。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DZiNjBhMTM4NzU3MjAwYjhhZDBkMzczNzgxMGQifQ=="/>
  </w:docVars>
  <w:rsids>
    <w:rsidRoot w:val="41F43D76"/>
    <w:rsid w:val="41F43D76"/>
    <w:rsid w:val="6E46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425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2022-08-06T08:18:00Z</dcterms:created>
  <dc:creator>彭校辉</dc:creator>
  <cp:lastModifiedBy>彭校辉</cp:lastModifiedBy>
  <dcterms:modified xsi:type="dcterms:W3CDTF">2022-08-06T08:19:50Z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9651E9441EB84C1187AE53D10E57BA57</vt:lpwstr>
  </property>
</Properties>
</file>