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关于举行2019年</w:t>
      </w:r>
      <w:r>
        <w:rPr>
          <w:rFonts w:hint="eastAsia"/>
          <w:b/>
          <w:bCs w:val="0"/>
          <w:sz w:val="36"/>
          <w:szCs w:val="36"/>
          <w:lang w:eastAsia="zh-CN"/>
        </w:rPr>
        <w:t>“冠代特优奖学金”答辩评审的</w:t>
      </w:r>
    </w:p>
    <w:p>
      <w:pPr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通知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各学院： 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</w:rPr>
        <w:t>根据《</w:t>
      </w:r>
      <w:r>
        <w:rPr>
          <w:rFonts w:hint="eastAsia"/>
          <w:b w:val="0"/>
          <w:bCs/>
          <w:sz w:val="30"/>
          <w:szCs w:val="30"/>
          <w:lang w:eastAsia="zh-CN"/>
        </w:rPr>
        <w:t>吉首大学“冠代特优奖学金”评选与管理暂行办法</w:t>
      </w:r>
      <w:r>
        <w:rPr>
          <w:rFonts w:hint="eastAsia"/>
          <w:b w:val="0"/>
          <w:bCs/>
          <w:sz w:val="30"/>
          <w:szCs w:val="30"/>
        </w:rPr>
        <w:t>》有关</w:t>
      </w:r>
      <w:r>
        <w:rPr>
          <w:rFonts w:hint="eastAsia"/>
          <w:b w:val="0"/>
          <w:bCs/>
          <w:sz w:val="30"/>
          <w:szCs w:val="30"/>
          <w:lang w:eastAsia="zh-CN"/>
        </w:rPr>
        <w:t>要求</w:t>
      </w:r>
      <w:r>
        <w:rPr>
          <w:rFonts w:hint="eastAsia"/>
          <w:b w:val="0"/>
          <w:bCs/>
          <w:sz w:val="30"/>
          <w:szCs w:val="30"/>
        </w:rPr>
        <w:t>，</w:t>
      </w:r>
      <w:r>
        <w:rPr>
          <w:rFonts w:hint="eastAsia"/>
          <w:b w:val="0"/>
          <w:bCs/>
          <w:sz w:val="30"/>
          <w:szCs w:val="30"/>
          <w:lang w:eastAsia="zh-CN"/>
        </w:rPr>
        <w:t>经学院组织</w:t>
      </w:r>
      <w:r>
        <w:rPr>
          <w:rFonts w:hint="eastAsia"/>
          <w:b w:val="0"/>
          <w:bCs/>
          <w:sz w:val="30"/>
          <w:szCs w:val="30"/>
        </w:rPr>
        <w:t>初评，确定入围</w:t>
      </w:r>
      <w:r>
        <w:rPr>
          <w:rFonts w:hint="eastAsia"/>
          <w:b w:val="0"/>
          <w:bCs/>
          <w:sz w:val="30"/>
          <w:szCs w:val="30"/>
          <w:lang w:eastAsia="zh-CN"/>
        </w:rPr>
        <w:t>学生</w:t>
      </w:r>
      <w:r>
        <w:rPr>
          <w:rFonts w:hint="eastAsia"/>
          <w:b w:val="0"/>
          <w:bCs/>
          <w:sz w:val="30"/>
          <w:szCs w:val="30"/>
          <w:lang w:val="en-US" w:eastAsia="zh-CN"/>
        </w:rPr>
        <w:t>37</w:t>
      </w:r>
      <w:r>
        <w:rPr>
          <w:rFonts w:hint="eastAsia"/>
          <w:b w:val="0"/>
          <w:bCs/>
          <w:sz w:val="30"/>
          <w:szCs w:val="30"/>
        </w:rPr>
        <w:t>人</w:t>
      </w:r>
      <w:r>
        <w:rPr>
          <w:rFonts w:hint="eastAsia"/>
          <w:b w:val="0"/>
          <w:bCs/>
          <w:sz w:val="30"/>
          <w:szCs w:val="30"/>
          <w:lang w:eastAsia="zh-CN"/>
        </w:rPr>
        <w:t>，现将校级答辩评审事项通知如下：</w:t>
      </w:r>
    </w:p>
    <w:p>
      <w:pPr>
        <w:ind w:firstLine="630"/>
        <w:rPr>
          <w:rFonts w:hint="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一、答辩安排</w:t>
      </w:r>
    </w:p>
    <w:p>
      <w:pPr>
        <w:ind w:firstLine="630"/>
        <w:rPr>
          <w:rFonts w:hint="eastAsia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1、答辩学生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学院评审推荐的学生，名单附后。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2、答辩形式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答辩学生使用PPT陈述个人大学以来的表现情况并接受评委提问。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3、答辩时间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2019年</w:t>
      </w:r>
      <w:r>
        <w:rPr>
          <w:rFonts w:hint="eastAsia"/>
          <w:b w:val="0"/>
          <w:bCs/>
          <w:sz w:val="30"/>
          <w:szCs w:val="30"/>
          <w:lang w:val="en-US" w:eastAsia="zh-CN"/>
        </w:rPr>
        <w:t>10</w:t>
      </w:r>
      <w:r>
        <w:rPr>
          <w:rFonts w:hint="eastAsia"/>
          <w:b w:val="0"/>
          <w:bCs/>
          <w:sz w:val="30"/>
          <w:szCs w:val="30"/>
          <w:lang w:eastAsia="zh-CN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>19</w:t>
      </w:r>
      <w:r>
        <w:rPr>
          <w:rFonts w:hint="eastAsia"/>
          <w:b w:val="0"/>
          <w:bCs/>
          <w:sz w:val="30"/>
          <w:szCs w:val="30"/>
          <w:lang w:eastAsia="zh-CN"/>
        </w:rPr>
        <w:t>日（星期六）上午8:</w:t>
      </w: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  <w:lang w:eastAsia="zh-CN"/>
        </w:rPr>
        <w:t>0—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4、答辩地点</w:t>
      </w:r>
    </w:p>
    <w:p>
      <w:pPr>
        <w:ind w:firstLine="630"/>
        <w:rPr>
          <w:rFonts w:hint="default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吉首校区第六教学楼</w:t>
      </w:r>
      <w:r>
        <w:rPr>
          <w:rFonts w:hint="eastAsia"/>
          <w:b w:val="0"/>
          <w:bCs/>
          <w:sz w:val="30"/>
          <w:szCs w:val="30"/>
          <w:lang w:val="en-US" w:eastAsia="zh-CN"/>
        </w:rPr>
        <w:t>5楼易班发展中心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5、答辩规则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①本次答辩为差额答辩，根据</w:t>
      </w:r>
      <w:r>
        <w:rPr>
          <w:rFonts w:hint="eastAsia"/>
          <w:b w:val="0"/>
          <w:bCs/>
          <w:sz w:val="30"/>
          <w:szCs w:val="30"/>
          <w:lang w:val="en-US" w:eastAsia="zh-CN"/>
        </w:rPr>
        <w:t>37</w:t>
      </w:r>
      <w:r>
        <w:rPr>
          <w:rFonts w:hint="eastAsia"/>
          <w:b w:val="0"/>
          <w:bCs/>
          <w:sz w:val="30"/>
          <w:szCs w:val="30"/>
          <w:lang w:eastAsia="zh-CN"/>
        </w:rPr>
        <w:t>名学生现场答辩成绩，</w:t>
      </w:r>
      <w:r>
        <w:rPr>
          <w:rFonts w:hint="eastAsia"/>
          <w:b w:val="0"/>
          <w:bCs/>
          <w:sz w:val="30"/>
          <w:szCs w:val="30"/>
          <w:lang w:val="en-US" w:eastAsia="zh-CN"/>
        </w:rPr>
        <w:t>综合评委会议意见</w:t>
      </w:r>
      <w:r>
        <w:rPr>
          <w:rFonts w:hint="eastAsia"/>
          <w:b w:val="0"/>
          <w:bCs/>
          <w:sz w:val="30"/>
          <w:szCs w:val="30"/>
          <w:lang w:eastAsia="zh-CN"/>
        </w:rPr>
        <w:t>评选出</w:t>
      </w:r>
      <w:r>
        <w:rPr>
          <w:rFonts w:hint="eastAsia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/>
          <w:b w:val="0"/>
          <w:bCs/>
          <w:sz w:val="30"/>
          <w:szCs w:val="30"/>
          <w:lang w:eastAsia="zh-CN"/>
        </w:rPr>
        <w:t>名。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②学生自我介绍与展示，配合使用PPT，控时5分钟，4分钟时提醒，到时停止。展示内容为答辩人大学以来的学业情况、获奖情况、学科竞赛情况、科研情况、社会实践情况、志愿服务等方面，不一定面面俱到，可以展示某方面特别突出的成绩或事迹，如在加强民族团结创建工作中有突出贡献、在社会主义现代化建设中（如脱贫攻坚工作）提出积极建议和意见或积极投身建设工作等等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③专家评委提问1-2个，学生回答，控时3分钟，2分钟时提醒，到时停止。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④提问侧重于考察学生的思想认识、价值观、自我认知、思辨能力、洞察能力、创新能力、创业能力、实践探索能力、团队协作精神、职业规划能力等。</w:t>
      </w:r>
    </w:p>
    <w:p>
      <w:pPr>
        <w:ind w:firstLine="630"/>
        <w:rPr>
          <w:rFonts w:hint="default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/>
          <w:color w:val="auto"/>
          <w:sz w:val="30"/>
          <w:szCs w:val="30"/>
          <w:lang w:eastAsia="zh-CN"/>
        </w:rPr>
        <w:t>⑤专家评委打分，去掉一个最高分和最低分取平均分。根据评选办法第五条，特规定</w:t>
      </w:r>
      <w:r>
        <w:rPr>
          <w:rFonts w:hint="eastAsia"/>
          <w:b w:val="0"/>
          <w:bCs/>
          <w:color w:val="auto"/>
          <w:sz w:val="30"/>
          <w:szCs w:val="30"/>
          <w:lang w:val="en-US" w:eastAsia="zh-CN"/>
        </w:rPr>
        <w:t>2000学生以下学院最终不超过1名入选，2000学生以上学院最终不超过2名入选（商学院最多入选3名）。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6、答辩评委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专家评委由学校相关职能部门领导组成。</w:t>
      </w:r>
    </w:p>
    <w:p>
      <w:pPr>
        <w:ind w:firstLine="630"/>
        <w:rPr>
          <w:rFonts w:hint="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二、其他事项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/>
          <w:b w:val="0"/>
          <w:bCs/>
          <w:sz w:val="30"/>
          <w:szCs w:val="30"/>
          <w:lang w:eastAsia="zh-CN"/>
        </w:rPr>
        <w:t>所有答辩人将答辩PPT以“学院+姓名”的格式命名并于</w:t>
      </w:r>
      <w:r>
        <w:rPr>
          <w:rFonts w:hint="eastAsia"/>
          <w:b w:val="0"/>
          <w:bCs/>
          <w:sz w:val="30"/>
          <w:szCs w:val="30"/>
          <w:lang w:val="en-US" w:eastAsia="zh-CN"/>
        </w:rPr>
        <w:t>10</w:t>
      </w:r>
      <w:r>
        <w:rPr>
          <w:rFonts w:hint="eastAsia"/>
          <w:b w:val="0"/>
          <w:bCs/>
          <w:sz w:val="30"/>
          <w:szCs w:val="30"/>
          <w:lang w:eastAsia="zh-CN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>18</w:t>
      </w:r>
      <w:r>
        <w:rPr>
          <w:rFonts w:hint="eastAsia"/>
          <w:b w:val="0"/>
          <w:bCs/>
          <w:sz w:val="30"/>
          <w:szCs w:val="30"/>
          <w:lang w:eastAsia="zh-CN"/>
        </w:rPr>
        <w:t>日17:00前发送到向权华老师邮箱397644334@qq.com。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2、10</w:t>
      </w:r>
      <w:r>
        <w:rPr>
          <w:rFonts w:hint="eastAsia"/>
          <w:b w:val="0"/>
          <w:bCs/>
          <w:sz w:val="30"/>
          <w:szCs w:val="30"/>
          <w:lang w:eastAsia="zh-CN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>19</w:t>
      </w:r>
      <w:r>
        <w:rPr>
          <w:rFonts w:hint="eastAsia"/>
          <w:b w:val="0"/>
          <w:bCs/>
          <w:sz w:val="30"/>
          <w:szCs w:val="30"/>
          <w:lang w:eastAsia="zh-CN"/>
        </w:rPr>
        <w:t>日早上</w:t>
      </w:r>
      <w:r>
        <w:rPr>
          <w:rFonts w:hint="eastAsia"/>
          <w:b w:val="0"/>
          <w:bCs/>
          <w:sz w:val="30"/>
          <w:szCs w:val="30"/>
          <w:lang w:val="en-US" w:eastAsia="zh-CN"/>
        </w:rPr>
        <w:t>7</w:t>
      </w:r>
      <w:r>
        <w:rPr>
          <w:rFonts w:hint="eastAsia"/>
          <w:b w:val="0"/>
          <w:bCs/>
          <w:sz w:val="30"/>
          <w:szCs w:val="30"/>
          <w:lang w:eastAsia="zh-CN"/>
        </w:rPr>
        <w:t>:</w:t>
      </w:r>
      <w:r>
        <w:rPr>
          <w:rFonts w:hint="eastAsia"/>
          <w:b w:val="0"/>
          <w:bCs/>
          <w:sz w:val="30"/>
          <w:szCs w:val="30"/>
          <w:lang w:val="en-US" w:eastAsia="zh-CN"/>
        </w:rPr>
        <w:t>5</w:t>
      </w:r>
      <w:r>
        <w:rPr>
          <w:rFonts w:hint="eastAsia"/>
          <w:b w:val="0"/>
          <w:bCs/>
          <w:sz w:val="30"/>
          <w:szCs w:val="30"/>
          <w:lang w:eastAsia="zh-CN"/>
        </w:rPr>
        <w:t>0-</w:t>
      </w:r>
      <w:r>
        <w:rPr>
          <w:rFonts w:hint="eastAsia"/>
          <w:b w:val="0"/>
          <w:bCs/>
          <w:sz w:val="30"/>
          <w:szCs w:val="30"/>
          <w:lang w:val="en-US" w:eastAsia="zh-CN"/>
        </w:rPr>
        <w:t>8</w:t>
      </w:r>
      <w:r>
        <w:rPr>
          <w:rFonts w:hint="eastAsia"/>
          <w:b w:val="0"/>
          <w:bCs/>
          <w:sz w:val="30"/>
          <w:szCs w:val="30"/>
          <w:lang w:eastAsia="zh-CN"/>
        </w:rPr>
        <w:t>: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  <w:lang w:eastAsia="zh-CN"/>
        </w:rPr>
        <w:t>0在答辩地点进行签到、抽签、拷贝并调试</w:t>
      </w:r>
      <w:r>
        <w:rPr>
          <w:rFonts w:hint="eastAsia"/>
          <w:b w:val="0"/>
          <w:bCs/>
          <w:sz w:val="30"/>
          <w:szCs w:val="30"/>
          <w:lang w:val="en-US" w:eastAsia="zh-CN"/>
        </w:rPr>
        <w:t>PPT</w:t>
      </w:r>
      <w:r>
        <w:rPr>
          <w:rFonts w:hint="eastAsia"/>
          <w:b w:val="0"/>
          <w:bCs/>
          <w:sz w:val="30"/>
          <w:szCs w:val="30"/>
          <w:lang w:eastAsia="zh-CN"/>
        </w:rPr>
        <w:t>，不能按时签到和参加答辩者视为弃权</w:t>
      </w:r>
      <w:r>
        <w:rPr>
          <w:rFonts w:hint="eastAsia"/>
          <w:b w:val="0"/>
          <w:bCs/>
          <w:sz w:val="30"/>
          <w:szCs w:val="30"/>
          <w:lang w:val="en-US" w:eastAsia="zh-CN"/>
        </w:rPr>
        <w:t>(因公外出特殊情况须提前一天向学工部书面申请)</w:t>
      </w:r>
      <w:r>
        <w:rPr>
          <w:rFonts w:hint="eastAsia"/>
          <w:b w:val="0"/>
          <w:bCs/>
          <w:sz w:val="30"/>
          <w:szCs w:val="30"/>
          <w:lang w:eastAsia="zh-CN"/>
        </w:rPr>
        <w:t>。答辩顺序由抽签确定，原则上不做更改。</w:t>
      </w:r>
    </w:p>
    <w:p>
      <w:pPr>
        <w:ind w:firstLine="630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3、</w:t>
      </w:r>
      <w:r>
        <w:rPr>
          <w:rFonts w:hint="eastAsia"/>
          <w:b w:val="0"/>
          <w:bCs/>
          <w:sz w:val="30"/>
          <w:szCs w:val="30"/>
          <w:lang w:eastAsia="zh-CN"/>
        </w:rPr>
        <w:t>请学院学工办通知并指导相关学生认真做好准备。张家界校区的学生由校区学工办统一组织到吉首校区评审。</w:t>
      </w:r>
    </w:p>
    <w:p>
      <w:pPr>
        <w:ind w:firstLine="630"/>
        <w:rPr>
          <w:rFonts w:hint="eastAsia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欢迎各学院分管学生工作领导和辅导员、班主任到场指导和观摩。联系人：向权华老师</w:t>
      </w:r>
      <w:r>
        <w:rPr>
          <w:rFonts w:hint="eastAsia"/>
          <w:b w:val="0"/>
          <w:bCs/>
          <w:sz w:val="30"/>
          <w:szCs w:val="30"/>
          <w:lang w:val="en-US" w:eastAsia="zh-CN"/>
        </w:rPr>
        <w:t>6649。</w:t>
      </w:r>
    </w:p>
    <w:p>
      <w:pPr>
        <w:ind w:firstLine="630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附件：</w:t>
      </w:r>
      <w:r>
        <w:rPr>
          <w:rFonts w:hint="eastAsia"/>
          <w:b w:val="0"/>
          <w:bCs/>
          <w:sz w:val="30"/>
          <w:szCs w:val="30"/>
          <w:lang w:val="en-US" w:eastAsia="zh-CN"/>
        </w:rPr>
        <w:t>2019年“冠代特优奖学金”答辩学生名单</w:t>
      </w:r>
    </w:p>
    <w:p>
      <w:pPr>
        <w:ind w:firstLine="63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firstLine="63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                 吉首大学学生资助管理中心                2019年10月17日</w:t>
      </w: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ind w:left="5095" w:leftChars="426" w:hanging="4200" w:hangingChars="1400"/>
        <w:rPr>
          <w:rFonts w:hint="eastAsia"/>
          <w:b w:val="0"/>
          <w:bCs/>
          <w:sz w:val="30"/>
          <w:szCs w:val="30"/>
          <w:lang w:val="en-US" w:eastAsia="zh-CN"/>
        </w:rPr>
      </w:pPr>
    </w:p>
    <w:p>
      <w:pPr>
        <w:rPr>
          <w:rFonts w:hint="default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附件：吉首大学2019年“冠代特优奖学金”答辩学生名单</w:t>
      </w:r>
    </w:p>
    <w:p>
      <w:pPr>
        <w:ind w:firstLine="1200" w:firstLineChars="400"/>
        <w:rPr>
          <w:rFonts w:hint="default"/>
          <w:b w:val="0"/>
          <w:bCs/>
          <w:sz w:val="30"/>
          <w:szCs w:val="30"/>
          <w:lang w:val="en-US" w:eastAsia="zh-CN"/>
        </w:rPr>
      </w:pPr>
    </w:p>
    <w:tbl>
      <w:tblPr>
        <w:tblStyle w:val="2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54"/>
        <w:gridCol w:w="729"/>
        <w:gridCol w:w="865"/>
        <w:gridCol w:w="1230"/>
        <w:gridCol w:w="2164"/>
        <w:gridCol w:w="1050"/>
        <w:gridCol w:w="14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孙玮阳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2017400603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历史学(师范)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2018400634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邓若林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2017400795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2017403300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郭德一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2017400937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陈冰琦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20164152030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麦麦提图孙·亚力坤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2017404100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2017403777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2017404018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2017403949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周盛芳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20164193031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余迈新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生物资源与环境科学学院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2017401774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2017401960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朱奇慧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2017400529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2017400479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2018400008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2017401737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彭欣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2017401555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曾英姿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20164031026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2017401493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2017402093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曾诗棋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2017402288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2017402484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武术与民族传统体育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2017402376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曾晨露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2017403740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2017403642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朱思琪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2017404311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2017404176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龚舒建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2018402945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2017402977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2018700014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孙皖湘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2017403159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2017401413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赵广丽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2017401156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13B2"/>
    <w:rsid w:val="02BA008E"/>
    <w:rsid w:val="04F2139B"/>
    <w:rsid w:val="05234A16"/>
    <w:rsid w:val="065E1B84"/>
    <w:rsid w:val="16234EFE"/>
    <w:rsid w:val="17AF4BD5"/>
    <w:rsid w:val="17F819EA"/>
    <w:rsid w:val="1B4E7D26"/>
    <w:rsid w:val="1CD34471"/>
    <w:rsid w:val="23292097"/>
    <w:rsid w:val="269D182B"/>
    <w:rsid w:val="29742D6D"/>
    <w:rsid w:val="2B753459"/>
    <w:rsid w:val="341D6CD9"/>
    <w:rsid w:val="37BA181F"/>
    <w:rsid w:val="39CF2BBD"/>
    <w:rsid w:val="3D4F74BF"/>
    <w:rsid w:val="3DE521E6"/>
    <w:rsid w:val="3E4C45DB"/>
    <w:rsid w:val="4B0238BA"/>
    <w:rsid w:val="4BED084B"/>
    <w:rsid w:val="596976EA"/>
    <w:rsid w:val="59D374A8"/>
    <w:rsid w:val="5A376F07"/>
    <w:rsid w:val="5AC72627"/>
    <w:rsid w:val="5C3C3E5E"/>
    <w:rsid w:val="5D3639C4"/>
    <w:rsid w:val="5F663D93"/>
    <w:rsid w:val="5F7068EB"/>
    <w:rsid w:val="600A2B83"/>
    <w:rsid w:val="61FA48FC"/>
    <w:rsid w:val="656D2ED0"/>
    <w:rsid w:val="66012FF5"/>
    <w:rsid w:val="66176EAF"/>
    <w:rsid w:val="66DD45F3"/>
    <w:rsid w:val="6A5E7215"/>
    <w:rsid w:val="6C724B06"/>
    <w:rsid w:val="6D415692"/>
    <w:rsid w:val="6F101F45"/>
    <w:rsid w:val="6FB92637"/>
    <w:rsid w:val="7181186A"/>
    <w:rsid w:val="7E6A3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水韵江声</cp:lastModifiedBy>
  <dcterms:modified xsi:type="dcterms:W3CDTF">2019-10-17T08:26:47Z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